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5FAF" w:rsidRDefault="00515FAF" w:rsidP="00515FAF">
      <w:pPr>
        <w:spacing w:after="0" w:line="240" w:lineRule="auto"/>
        <w:rPr>
          <w:rFonts w:ascii="Times New Roman" w:eastAsia="Calibri" w:hAnsi="Times New Roman" w:cs="Times New Roman"/>
          <w:sz w:val="28"/>
          <w:lang w:eastAsia="ru-RU"/>
        </w:rPr>
      </w:pPr>
      <w:bookmarkStart w:id="0" w:name="_GoBack"/>
      <w:bookmarkEnd w:id="0"/>
      <w:r w:rsidRPr="00515FAF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u w:val="single"/>
          <w:lang w:eastAsia="ru-RU"/>
        </w:rPr>
        <w:t>13.04 Тема урока:</w:t>
      </w:r>
      <w:r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lang w:eastAsia="ru-RU"/>
        </w:rPr>
        <w:t xml:space="preserve">Ныряние за тонущим. </w:t>
      </w:r>
      <w:r w:rsidRPr="00515FAF">
        <w:rPr>
          <w:rFonts w:ascii="Times New Roman" w:eastAsia="Calibri" w:hAnsi="Times New Roman" w:cs="Times New Roman"/>
          <w:sz w:val="28"/>
          <w:lang w:eastAsia="ru-RU"/>
        </w:rPr>
        <w:t>Специальные плавательные упражнения для ныряния за тонущим.</w:t>
      </w:r>
    </w:p>
    <w:p w:rsidR="00515FAF" w:rsidRPr="00515FAF" w:rsidRDefault="00515FAF" w:rsidP="00515FAF">
      <w:pPr>
        <w:spacing w:after="0" w:line="240" w:lineRule="auto"/>
        <w:rPr>
          <w:rFonts w:ascii="Times New Roman" w:eastAsia="Calibri" w:hAnsi="Times New Roman" w:cs="Times New Roman"/>
          <w:sz w:val="28"/>
          <w:lang w:eastAsia="ru-RU"/>
        </w:rPr>
      </w:pPr>
      <w:r w:rsidRPr="00515FAF">
        <w:rPr>
          <w:rFonts w:ascii="Times New Roman" w:eastAsia="Times New Roman" w:hAnsi="Times New Roman" w:cs="Times New Roman"/>
          <w:color w:val="1D1D1B"/>
          <w:sz w:val="36"/>
          <w:szCs w:val="30"/>
          <w:lang w:eastAsia="ru-RU"/>
        </w:rPr>
        <w:br/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человек, умеющий хорошо плавать, должен быть готовым оказать немедленную помощь тонущему. Однако, если есть возможность, нужно в первую очередь использовать имеющиеся под рукой спасательные средства: спасательные круги, "конец Александрова", различные подручные легко </w:t>
      </w:r>
      <w:r w:rsidRPr="00515FA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47625" distB="47625" distL="161925" distR="161925" simplePos="0" relativeHeight="251653632" behindDoc="0" locked="0" layoutInCell="1" allowOverlap="0" wp14:anchorId="2EC9DEA3" wp14:editId="116EF16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97835" cy="1722120"/>
            <wp:effectExtent l="0" t="0" r="0" b="0"/>
            <wp:wrapSquare wrapText="bothSides"/>
            <wp:docPr id="10" name="Рисунок 10" descr="Плавание. Спасание тонущих">
              <a:hlinkClick xmlns:a="http://schemas.openxmlformats.org/drawingml/2006/main" r:id="rId5" tgtFrame="&quot;_blank&quot;" tooltip="&quot;Плавание. Спасание тонущих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лавание. Спасание тонущих">
                      <a:hlinkClick r:id="rId5" tgtFrame="&quot;_blank&quot;" tooltip="&quot;Плавание. Спасание тонущих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835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плавающие материалы и т. п.</w:t>
      </w:r>
    </w:p>
    <w:p w:rsidR="00515FAF" w:rsidRPr="00515FAF" w:rsidRDefault="000A39D4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tgtFrame="_blank" w:tooltip="Плавание. Спасание тонущих" w:history="1">
        <w:r w:rsidR="00515FAF" w:rsidRPr="00515FAF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Плавание. Спасание тонущих</w:t>
        </w:r>
      </w:hyperlink>
      <w:r w:rsidR="00515FAF"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FAF"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местах массового купания вдоль всего берега через каждые 25 м и не далее 5 м от береговой полосы должны устанавливаться шиты или столбы с навешанным на них спасательным инвентарем.</w:t>
      </w:r>
    </w:p>
    <w:p w:rsidR="00515FAF" w:rsidRPr="00515FAF" w:rsidRDefault="00515FAF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в этих местах раздался крик о помощи, нужно, быстро и спокойно оценив обстановку, войти в воду, подплыть к месту происшествия - и установить причину крика. Может случиться, что человек, заплывший далеко от берега, утомился или испугался глубины и поэтому стал звать на помощь. Такого </w:t>
      </w:r>
      <w:r w:rsidRPr="00515F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первую очередь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нужно постараться убедить в том, что никакой опасности нет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что ему сейчас </w:t>
      </w:r>
      <w:r w:rsidRPr="00515FA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47625" distB="47625" distL="161925" distR="161925" simplePos="0" relativeHeight="251654656" behindDoc="0" locked="0" layoutInCell="1" allowOverlap="0" wp14:anchorId="769B478D" wp14:editId="3E14E77B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048510" cy="1849755"/>
            <wp:effectExtent l="0" t="0" r="8890" b="0"/>
            <wp:wrapSquare wrapText="bothSides"/>
            <wp:docPr id="9" name="Рисунок 9" descr="Плавание. Спасание тонущих">
              <a:hlinkClick xmlns:a="http://schemas.openxmlformats.org/drawingml/2006/main" r:id="rId8" tgtFrame="&quot;_blank&quot;" tooltip="&quot;Плавание. Спасание тонущих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лавание. Спасание тонущих">
                      <a:hlinkClick r:id="rId8" tgtFrame="&quot;_blank&quot;" tooltip="&quot;Плавание. Спасание тонущих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268" cy="1849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же будет оказана помощь.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уставший и спасатель остались один на один, то применяются </w:t>
      </w:r>
      <w:r w:rsidRPr="00515F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следующие приемы оказания помощи: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уставший опирается одной рукой на плечо спасателя, и они спокойно плывут к берегу (рис. 36). Можно также опираться обеими руками на плечи спасателя со стороны спины (рис. 37). Если поблизости оказались люди, умеющие хорошо плавать, то двое из них, располагаясь слева и справа от уставшего, </w:t>
      </w:r>
      <w:r w:rsidRPr="00515F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плывут брассом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он опирается руками на их плечи (рис. 38).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</w:t>
      </w:r>
      <w:r w:rsidRPr="00515F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Используется и такая помощь: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один спасатель плывет впереди, пострадавший опирается руками на его плечи, а стопы кладет на плечи второму спасателю, плывущему сзади. </w:t>
      </w:r>
      <w:r w:rsidRPr="00515F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Оба спасателя плывут брассом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(рис. 39).</w:t>
      </w:r>
    </w:p>
    <w:p w:rsidR="00515FAF" w:rsidRPr="00515FAF" w:rsidRDefault="000A39D4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tgtFrame="_blank" w:tooltip="Плавание. Спасание тонущих" w:history="1">
        <w:r w:rsidR="00515FAF" w:rsidRPr="00515FAF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Спасание тонущих</w:t>
        </w:r>
      </w:hyperlink>
      <w:r w:rsidR="00515FAF"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Когда обнаруживается, что кто-то тонет, надо быстро по берегу добраться как можно ближе к месту происшествия. Если тонущего уносит течением, то следует по берегу забежать впереди тонущего и войти в воду так, чтобы плыть ему навстречу. Подплывать надо по возможности </w:t>
      </w:r>
      <w:r w:rsidR="00515FAF"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незаметно для тонущего, а если он увидел спасателя, то за 3-5 м до него нужно скрыться под водой и поднырнуть к нему со стороны спины. </w:t>
      </w:r>
      <w:r w:rsidR="00515FAF" w:rsidRPr="00515F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Делается это в целях исключения захватов</w:t>
      </w:r>
      <w:r w:rsidR="00515FAF"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Выполнять все это следует быстро, но </w:t>
      </w:r>
      <w:r w:rsidR="00886145" w:rsidRPr="00515FA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47625" distB="47625" distL="161925" distR="161925" simplePos="0" relativeHeight="251655680" behindDoc="0" locked="0" layoutInCell="1" allowOverlap="0" wp14:anchorId="57A696C5" wp14:editId="2CF2F562">
            <wp:simplePos x="0" y="0"/>
            <wp:positionH relativeFrom="column">
              <wp:posOffset>-357505</wp:posOffset>
            </wp:positionH>
            <wp:positionV relativeFrom="line">
              <wp:posOffset>362585</wp:posOffset>
            </wp:positionV>
            <wp:extent cx="5358765" cy="5523230"/>
            <wp:effectExtent l="0" t="0" r="0" b="1270"/>
            <wp:wrapSquare wrapText="bothSides"/>
            <wp:docPr id="8" name="Рисунок 8" descr="Плавание. Спасание тонущих">
              <a:hlinkClick xmlns:a="http://schemas.openxmlformats.org/drawingml/2006/main" r:id="rId10" tgtFrame="&quot;_blank&quot;" tooltip="&quot;Плавание. Спасание тонущих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лавание. Спасание тонущих">
                      <a:hlinkClick r:id="rId10" tgtFrame="&quot;_blank&quot;" tooltip="&quot;Плавание. Спасание тонущих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765" cy="552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5FAF"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 излишней траты сил, которые необходимо сохранять для последующих действий.</w:t>
      </w: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P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61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Домашняя работа – ознакомиться с материалом.</w:t>
      </w: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Default="00886145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145" w:rsidRPr="00886145" w:rsidRDefault="00886145" w:rsidP="00886145">
      <w:pPr>
        <w:spacing w:after="0" w:line="240" w:lineRule="auto"/>
        <w:rPr>
          <w:rFonts w:ascii="Times New Roman" w:eastAsia="Calibri" w:hAnsi="Times New Roman" w:cs="Times New Roman"/>
          <w:b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u w:val="single"/>
          <w:lang w:eastAsia="ru-RU"/>
        </w:rPr>
        <w:t>14</w:t>
      </w:r>
      <w:r w:rsidRPr="00515FAF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u w:val="single"/>
          <w:lang w:eastAsia="ru-RU"/>
        </w:rPr>
        <w:t>.04 Тема урока:</w:t>
      </w:r>
      <w:r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 xml:space="preserve"> </w:t>
      </w:r>
      <w:r w:rsidRPr="00886145">
        <w:rPr>
          <w:rFonts w:ascii="Times New Roman" w:eastAsia="Calibri" w:hAnsi="Times New Roman" w:cs="Times New Roman"/>
          <w:b/>
          <w:sz w:val="28"/>
          <w:lang w:eastAsia="ru-RU"/>
        </w:rPr>
        <w:t xml:space="preserve">Освобождение от захватов тонущего </w:t>
      </w:r>
    </w:p>
    <w:p w:rsidR="00886145" w:rsidRPr="00886145" w:rsidRDefault="00886145" w:rsidP="00886145">
      <w:pPr>
        <w:spacing w:after="0" w:line="240" w:lineRule="auto"/>
        <w:rPr>
          <w:rFonts w:ascii="Times New Roman" w:eastAsia="Calibri" w:hAnsi="Times New Roman" w:cs="Times New Roman"/>
          <w:sz w:val="28"/>
          <w:lang w:eastAsia="ru-RU"/>
        </w:rPr>
      </w:pPr>
      <w:r w:rsidRPr="00886145">
        <w:rPr>
          <w:rFonts w:ascii="Times New Roman" w:eastAsia="Calibri" w:hAnsi="Times New Roman" w:cs="Times New Roman"/>
          <w:sz w:val="28"/>
          <w:lang w:eastAsia="ru-RU"/>
        </w:rPr>
        <w:lastRenderedPageBreak/>
        <w:t>Способы освобождения от захватов тонущего: захват за одну руку спасателя, захват за обе руки. Захват двумя руками за руку и туловище спереди или сзади.</w:t>
      </w:r>
    </w:p>
    <w:p w:rsidR="00515FAF" w:rsidRDefault="00515FAF" w:rsidP="00886145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Часто бывают случаи, когда под влиянием страха тонущий, теряя контроль за своими действиями, старается </w:t>
      </w:r>
      <w:r w:rsidRPr="00515F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схватить спасателя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Наиболее </w:t>
      </w:r>
      <w:r w:rsidRPr="00515F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распространенными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</w:t>
      </w:r>
      <w:r w:rsidRPr="00515F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захваты за руки, голову, шею, туловище и реже за ноги.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Лучшим средством освобождения от захватов является </w:t>
      </w:r>
      <w:r w:rsidRPr="00515F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резкое погружение в воду спасателя вместе с тонущим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этом случае тонущий, как правило, отпускает спасателя, так как стремится удержаться на поверхности воды.</w:t>
      </w:r>
      <w:r w:rsidR="0088614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Всегда следует помнить, что, освободившись от захвата, необходимо взять пострадавшего за руку и повернуть его к себе спиной, чтобы исключить повторные захваты. Однако не всегда тонущий отпускает спасателя, даже если тот опустился с ним под воду. Поэтому нужно знать основные приемы освобождения от захватов тонущего.</w:t>
      </w:r>
      <w:r w:rsidR="0088614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886145" w:rsidRPr="008861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  <w:r w:rsidRPr="00515F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захватов за руки освобождаются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резким движением одной или обеих рук в сторону больших пальцев рук тонущего </w:t>
      </w:r>
      <w:r w:rsidRPr="00515F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(рис. 40, 41)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Если тонущий обхватил спасателя сзади за шею обеими руками, то нужно взять его за большие пальцы и с силой развести их в стороны </w:t>
      </w:r>
      <w:r w:rsidRPr="00515F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(рис. 42)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затем, удерживая пострадавшего за руку, повернуть его к себе спиной или поднырнуть за спину. Можно также взять его за руку, поворачивая ее локтем вверх, одновременно поднырнуть под нее и повернуть пострадавшего к себе спиной. При аналогичном захвате спереди следует упереться одной или двумя руками в подбородок пострадавшего и с силой оттолкнуть его от себя. При этом можно помогать и ногами, упираясь ими в грудь пострадавшего </w:t>
      </w:r>
      <w:r w:rsidRPr="00515F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(рис. 43).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захватов за туловище поверх рук освобождаются резким движением обеих рук спасателя в стороны-вверх и одновременным погружением спасателя в воду. Здесь упомянуты наиболее характерные захваты. Спасателю нужно всегда действовать уверенно, быстро, экономно расходуя силы и используя свое умение в зависимости от сложившейся обстановки. Если утонувший обнаружен на дне, то его следует взять за подмышки (за руки, за волосы), оттолкнуться от дна и всплыть вместе с ним на поверхность.</w:t>
      </w:r>
      <w:r w:rsidR="0088614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Освободившись от захвата или подняв утонувшего со дна, следует доставить его к берегу, используя наиболее удобный способ транспортировки. </w:t>
      </w:r>
    </w:p>
    <w:p w:rsidR="00886145" w:rsidRPr="00515FAF" w:rsidRDefault="00886145" w:rsidP="00886145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Домашняя работа – ознакомиться </w:t>
      </w:r>
      <w:r w:rsidR="008804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 материалом, выполнить подъем туловища за 1 мин. из положения лежа (отправить по </w:t>
      </w:r>
      <w:proofErr w:type="spellStart"/>
      <w:r w:rsidR="008804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ватсап</w:t>
      </w:r>
      <w:proofErr w:type="spellEnd"/>
      <w:r w:rsidR="008804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886145" w:rsidRDefault="00886145" w:rsidP="0088614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u w:val="single"/>
          <w:lang w:eastAsia="ru-RU"/>
        </w:rPr>
      </w:pPr>
    </w:p>
    <w:p w:rsidR="00886145" w:rsidRDefault="00886145" w:rsidP="0088614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u w:val="single"/>
          <w:lang w:eastAsia="ru-RU"/>
        </w:rPr>
      </w:pPr>
    </w:p>
    <w:p w:rsidR="00886145" w:rsidRDefault="00886145" w:rsidP="0088614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u w:val="single"/>
          <w:lang w:eastAsia="ru-RU"/>
        </w:rPr>
      </w:pPr>
    </w:p>
    <w:p w:rsidR="00886145" w:rsidRDefault="00886145" w:rsidP="0088614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u w:val="single"/>
          <w:lang w:eastAsia="ru-RU"/>
        </w:rPr>
      </w:pPr>
    </w:p>
    <w:p w:rsidR="00886145" w:rsidRPr="00886145" w:rsidRDefault="009F04F7" w:rsidP="00886145">
      <w:pPr>
        <w:spacing w:after="0" w:line="240" w:lineRule="auto"/>
        <w:rPr>
          <w:rFonts w:ascii="Times New Roman" w:eastAsia="Calibri" w:hAnsi="Times New Roman" w:cs="Times New Roman"/>
          <w:b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u w:val="single"/>
          <w:lang w:eastAsia="ru-RU"/>
        </w:rPr>
        <w:lastRenderedPageBreak/>
        <w:t>17</w:t>
      </w:r>
      <w:r w:rsidR="00886145" w:rsidRPr="00515FAF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u w:val="single"/>
          <w:lang w:eastAsia="ru-RU"/>
        </w:rPr>
        <w:t>.04 Тема урока:</w:t>
      </w:r>
      <w:r w:rsidR="00886145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 xml:space="preserve"> </w:t>
      </w:r>
      <w:r w:rsidR="00886145" w:rsidRPr="00886145">
        <w:rPr>
          <w:rFonts w:ascii="Times New Roman" w:eastAsia="Calibri" w:hAnsi="Times New Roman" w:cs="Times New Roman"/>
          <w:b/>
          <w:sz w:val="28"/>
          <w:lang w:eastAsia="ru-RU"/>
        </w:rPr>
        <w:t xml:space="preserve">Транспортировка пострадавших в воде </w:t>
      </w:r>
    </w:p>
    <w:p w:rsidR="00515FAF" w:rsidRPr="00515FAF" w:rsidRDefault="00886145" w:rsidP="008861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6145">
        <w:rPr>
          <w:rFonts w:ascii="Times New Roman" w:eastAsia="Calibri" w:hAnsi="Times New Roman" w:cs="Times New Roman"/>
          <w:sz w:val="28"/>
          <w:lang w:eastAsia="ru-RU"/>
        </w:rPr>
        <w:t xml:space="preserve">Специальные плавательные </w:t>
      </w:r>
      <w:proofErr w:type="gramStart"/>
      <w:r w:rsidRPr="00886145">
        <w:rPr>
          <w:rFonts w:ascii="Times New Roman" w:eastAsia="Calibri" w:hAnsi="Times New Roman" w:cs="Times New Roman"/>
          <w:sz w:val="28"/>
          <w:lang w:eastAsia="ru-RU"/>
        </w:rPr>
        <w:t>упражнения :</w:t>
      </w:r>
      <w:proofErr w:type="gramEnd"/>
      <w:r w:rsidRPr="00886145">
        <w:rPr>
          <w:rFonts w:ascii="Times New Roman" w:eastAsia="Calibri" w:hAnsi="Times New Roman" w:cs="Times New Roman"/>
          <w:sz w:val="28"/>
          <w:lang w:eastAsia="ru-RU"/>
        </w:rPr>
        <w:t xml:space="preserve"> спасатель  плывёт брассом, оба спасателя плывут на груди, спасатель плывёт на боку. Упражнения для развития силы </w:t>
      </w:r>
      <w:r w:rsidRPr="00886145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47625" distB="47625" distL="161925" distR="161925" simplePos="0" relativeHeight="251656704" behindDoc="0" locked="0" layoutInCell="1" allowOverlap="0" wp14:anchorId="546F6735" wp14:editId="50D73BA3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599180" cy="2047240"/>
            <wp:effectExtent l="0" t="0" r="1270" b="0"/>
            <wp:wrapSquare wrapText="bothSides"/>
            <wp:docPr id="7" name="Рисунок 7" descr="Плавание. Спасание тонущих">
              <a:hlinkClick xmlns:a="http://schemas.openxmlformats.org/drawingml/2006/main" r:id="rId12" tgtFrame="&quot;_blank&quot;" tooltip="&quot;Плавание. Спасание тонущих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лавание. Спасание тонущих">
                      <a:hlinkClick r:id="rId12" tgtFrame="&quot;_blank&quot;" tooltip="&quot;Плавание. Спасание тонущих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775" cy="2050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6145">
        <w:rPr>
          <w:rFonts w:ascii="Times New Roman" w:eastAsia="Calibri" w:hAnsi="Times New Roman" w:cs="Times New Roman"/>
          <w:sz w:val="28"/>
          <w:lang w:eastAsia="ru-RU"/>
        </w:rPr>
        <w:t>мышц спины и живота.</w:t>
      </w:r>
      <w:r>
        <w:rPr>
          <w:rFonts w:ascii="Times New Roman" w:eastAsia="Calibri" w:hAnsi="Times New Roman" w:cs="Times New Roman"/>
          <w:b/>
          <w:sz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  <w:hyperlink r:id="rId14" w:tgtFrame="_blank" w:tooltip="Плавание. Спасание тонущих" w:history="1">
        <w:r w:rsidR="00515FAF" w:rsidRPr="0088614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Спасание тонущих рис. 45</w:t>
        </w:r>
      </w:hyperlink>
      <w:r w:rsidR="00515FAF"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Освободившись от захвата или подняв утонувшего со дна, следует доставить его к берегу, используя наиболее удобный способ транспортировки. Существует несколько таких способов: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</w:t>
      </w:r>
      <w:r w:rsidR="00515FAF"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Транспортировка потерявшего сознание за волосы с помощью движений ногами (на боку, брассом, кролем) и свободной руки (рис. 44).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</w:t>
      </w:r>
      <w:r w:rsidR="00515FAF"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Взять пострадавшего обеими руками за подбородок и плыть брассом на спине с помощью одних ног (рис. 45).</w:t>
      </w:r>
    </w:p>
    <w:p w:rsidR="00515FAF" w:rsidRPr="00515FAF" w:rsidRDefault="000A39D4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5" w:tgtFrame="_blank" w:tooltip="Плавание. Спасание тонущих" w:history="1">
        <w:r w:rsidR="00515FAF" w:rsidRPr="00515FAF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Спасание тонущих рис. 46</w:t>
        </w:r>
      </w:hyperlink>
      <w:r w:rsidR="00515FAF"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Взять пострадавшего "верхней" рукой за </w:t>
      </w:r>
      <w:r w:rsidR="00886145" w:rsidRPr="0088614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47625" distB="47625" distL="161925" distR="161925" simplePos="0" relativeHeight="251657728" behindDoc="0" locked="0" layoutInCell="1" allowOverlap="0" wp14:anchorId="59588773" wp14:editId="34513EE3">
            <wp:simplePos x="0" y="0"/>
            <wp:positionH relativeFrom="column">
              <wp:posOffset>-830580</wp:posOffset>
            </wp:positionH>
            <wp:positionV relativeFrom="line">
              <wp:posOffset>-2186940</wp:posOffset>
            </wp:positionV>
            <wp:extent cx="2353945" cy="7272655"/>
            <wp:effectExtent l="0" t="0" r="8255" b="4445"/>
            <wp:wrapSquare wrapText="bothSides"/>
            <wp:docPr id="6" name="Рисунок 6" descr="Плавание. Спасание тонущих">
              <a:hlinkClick xmlns:a="http://schemas.openxmlformats.org/drawingml/2006/main" r:id="rId15" tgtFrame="&quot;_blank&quot;" tooltip="&quot;Плавание. Спасание тонущих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лавание. Спасание тонущих">
                      <a:hlinkClick r:id="rId15" tgtFrame="&quot;_blank&quot;" tooltip="&quot;Плавание. Спасание тонущих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945" cy="727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5FAF"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подбородок и в таком положении, выполняя на боку движения ногами и свободной рукой, транспортировать к берегу (рис. 46).</w:t>
      </w:r>
    </w:p>
    <w:p w:rsidR="00515FAF" w:rsidRPr="00515FAF" w:rsidRDefault="00515FAF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Продеть свою руку под руку и спину пострадавшего, взять его за другую руку (плечо или предплечье) и </w:t>
      </w:r>
      <w:r w:rsidR="00886145" w:rsidRPr="00515FA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47625" distB="47625" distL="161925" distR="161925" simplePos="0" relativeHeight="251658752" behindDoc="0" locked="0" layoutInCell="1" allowOverlap="0" wp14:anchorId="34E8A1E0" wp14:editId="5B96E0DF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701165" cy="1355725"/>
            <wp:effectExtent l="0" t="0" r="0" b="0"/>
            <wp:wrapSquare wrapText="bothSides"/>
            <wp:docPr id="5" name="Рисунок 5" descr="Плавание. Спасание тонущих">
              <a:hlinkClick xmlns:a="http://schemas.openxmlformats.org/drawingml/2006/main" r:id="rId17" tgtFrame="&quot;_blank&quot;" tooltip="&quot;Плавание. Спасание тонущих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лавание. Спасание тонущих">
                      <a:hlinkClick r:id="rId17" tgtFrame="&quot;_blank&quot;" tooltip="&quot;Плавание. Спасание тонущих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054" cy="1354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транспортировать на боку, выполняя движения ногами и свободной рукой </w:t>
      </w:r>
      <w:hyperlink r:id="rId19" w:tgtFrame="_blank" w:tooltip="Плавание. Спасание тонущих" w:history="1">
        <w:r w:rsidRPr="00515FAF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(рис. 47)</w:t>
        </w:r>
      </w:hyperlink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15FAF" w:rsidRPr="00515FAF" w:rsidRDefault="00515FAF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время транспортировки надо следить за тем, чтобы лицо пострадавшего находилось </w:t>
      </w:r>
      <w:proofErr w:type="gramStart"/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 водой</w:t>
      </w:r>
      <w:proofErr w:type="gramEnd"/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вода не попадала ему в рот или нос. Можно менять способы транспортировки, не допуская погружения под воду головы тонущего. Доплыв до берега, спасатель осторожно выносит пострадавшего из воды и доставляет в медпункт. Если медпункта поблизости нет, то пострадавшего укладывают на берегу на 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мягкую подстилку и посылают за врачом. Однако дожидаться его прихода не следует: спасатель должен немедленно приступить к оказанию первой помощи, которая включает подготовку к выполнению искусственного дыхания, выполнение искусственного дыхания одним из способов (в зависимости от состояния пострадавшего), а также согревание организма.</w:t>
      </w:r>
    </w:p>
    <w:p w:rsidR="00515FAF" w:rsidRPr="00515FAF" w:rsidRDefault="00515FAF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потерпевших встречаются две категории лиц, нуждающихся в медицинской помощи. К первой относятся люди, своевременно доставленные на берег с поверхности воды. Такого пострадавшего раздевают, вытирают насухо и укутывают в теплую одежду. В случае обморочного состояния рекомендуется периодически давать нюхать нашатырный спирт. Если потерпевший не приходит в сознание, то приступают к выполнению искусственного дыхания, сопровождая его непрямым массажем сердца. Пришедшего в себя поят горячим чаем или кофе и дают некоторое время отдохнуть в тепле.</w:t>
      </w:r>
    </w:p>
    <w:p w:rsidR="00515FAF" w:rsidRPr="00515FAF" w:rsidRDefault="000A39D4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0" w:tgtFrame="_blank" w:tooltip="Плавание. Спасание тонущих" w:history="1">
        <w:r w:rsidR="00515FAF" w:rsidRPr="00515FAF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drawing>
            <wp:anchor distT="47625" distB="47625" distL="161925" distR="161925" simplePos="0" relativeHeight="251659776" behindDoc="0" locked="0" layoutInCell="1" allowOverlap="0" wp14:anchorId="3B08C1CE" wp14:editId="59FFDBF8">
              <wp:simplePos x="0" y="0"/>
              <wp:positionH relativeFrom="column">
                <wp:align>right</wp:align>
              </wp:positionH>
              <wp:positionV relativeFrom="line">
                <wp:posOffset>0</wp:posOffset>
              </wp:positionV>
              <wp:extent cx="3143250" cy="3505200"/>
              <wp:effectExtent l="0" t="0" r="0" b="0"/>
              <wp:wrapSquare wrapText="bothSides"/>
              <wp:docPr id="4" name="Рисунок 4" descr="Плавание. Спасание тонущих">
                <a:hlinkClick xmlns:a="http://schemas.openxmlformats.org/drawingml/2006/main" r:id="rId20" tgtFrame="&quot;_blank&quot;" tooltip="&quot;Плавание. Спасание тонущих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8" descr="Плавание. Спасание тонущих">
                        <a:hlinkClick r:id="rId20" tgtFrame="&quot;_blank&quot;" tooltip="&quot;Плавание. Спасание тонущих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2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143250" cy="3505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515FAF" w:rsidRPr="00515FAF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Спасание тонущих</w:t>
        </w:r>
      </w:hyperlink>
      <w:r w:rsidR="00515FAF"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 Вторая категория - это утонувшие и извлеченные из воды или со дна водоема. Такого человека нужно привести в чувство с помощью искусственного дыхания.</w:t>
      </w:r>
    </w:p>
    <w:p w:rsidR="00515FAF" w:rsidRPr="00515FAF" w:rsidRDefault="00515FAF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извлечения из воды пострадавшего раздевают по пояс (расстегнув все тугие застежки) и освобождают полость рта, носа и верхних дыхательных путей от песка, ила и воды. Если рот пострадавшего судорожно сомкнут, то его открывают специальным </w:t>
      </w:r>
      <w:proofErr w:type="spellStart"/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рото</w:t>
      </w:r>
      <w:proofErr w:type="spellEnd"/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-открывателем, или пальцами, обернутыми чистой мягкой тканью. Можно использовать и тонкий плоский предмет (ручка ложки, металлическая пластинка), обернув его мягкой тканью: одной рукой предмет осторожно вставляют между коренными зубами, а другой нажимают на нижнюю челюсть. Для предотвращения повторного смыкания рта между коренными зубами вставляют небольшую пробку, кубик, тугой ватный тампон и пр. Рот оставляют широко открытым и быстро очищают его. Для удаления воды из верхних дыхательных путей пострадавшего приподнимают за ноги и слегка потряхивают. В другом случае оказывающий помощь становится на одно колено, а на другое животом кладет пострадавшего так, чтобы его голова была ниже таза. Надавливая между лопатками и энергично поглаживая сверху вниз, удаляют воду (рис. 48). 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Затем повторно осматривают ротовую полость, тщательно удаляя слизь, и вынимают роторасширитель. Специальным приспособлением (</w:t>
      </w:r>
      <w:proofErr w:type="spellStart"/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языкодержателем</w:t>
      </w:r>
      <w:proofErr w:type="spellEnd"/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язык пострадавшего вытягивают наружу и закрепляют. </w:t>
      </w:r>
      <w:proofErr w:type="spellStart"/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Языкодержатель</w:t>
      </w:r>
      <w:proofErr w:type="spellEnd"/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заменять бинтом, платком или галстуком. Все это нужно делать быстро, расчетливо, без суеты. Затем немедленно приступают к искусственному дыханию.</w:t>
      </w:r>
    </w:p>
    <w:p w:rsidR="00515FAF" w:rsidRPr="00515FAF" w:rsidRDefault="00515FAF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способов искусственного дыхания различают ручные и механические. Рассмотрим наиболее распространенные ручные способы. Они применяются в зависимости от состояния пострадавшего.</w:t>
      </w:r>
    </w:p>
    <w:p w:rsidR="00515FAF" w:rsidRPr="00515FAF" w:rsidRDefault="00515FAF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F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 способе Сильвестра-</w:t>
      </w:r>
      <w:proofErr w:type="spellStart"/>
      <w:r w:rsidRPr="00515F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Броша</w:t>
      </w:r>
      <w:proofErr w:type="spellEnd"/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пострадавшего укладывают на спину и подкладывают под лопатки туго свернутый валик (белье, полотенце) высотой до 20 см. Оказывающий помощь становится на колени у изголовья пострадавшего, берет его за руки (за запястья) и приступает к выполнению искусственного дыхания, которое всегда начинается с выдоха. Для этого кисти пострадавшего прижимают к нижним ребрам и надавливают на них на два счета </w:t>
      </w:r>
      <w:hyperlink r:id="rId22" w:tgtFrame="_blank" w:tooltip="Плавание. Спасание тонущих" w:history="1">
        <w:r w:rsidRPr="00515FAF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drawing>
            <wp:anchor distT="47625" distB="47625" distL="161925" distR="161925" simplePos="0" relativeHeight="251660800" behindDoc="0" locked="0" layoutInCell="1" allowOverlap="0" wp14:anchorId="2C9555F0" wp14:editId="780EAFC7">
              <wp:simplePos x="0" y="0"/>
              <wp:positionH relativeFrom="column">
                <wp:align>right</wp:align>
              </wp:positionH>
              <wp:positionV relativeFrom="line">
                <wp:posOffset>0</wp:posOffset>
              </wp:positionV>
              <wp:extent cx="3143250" cy="5286375"/>
              <wp:effectExtent l="0" t="0" r="0" b="9525"/>
              <wp:wrapSquare wrapText="bothSides"/>
              <wp:docPr id="3" name="Рисунок 3" descr="Плавание. Спасание тонущих">
                <a:hlinkClick xmlns:a="http://schemas.openxmlformats.org/drawingml/2006/main" r:id="rId22" tgtFrame="&quot;_blank&quot;" tooltip="&quot;Плавание. Спасание тонущих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9" descr="Плавание. Спасание тонущих">
                        <a:hlinkClick r:id="rId22" tgtFrame="&quot;_blank&quot;" tooltip="&quot;Плавание. Спасание тонущих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2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143250" cy="5286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515FAF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(рис. 49)</w:t>
        </w:r>
      </w:hyperlink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 Вдох выполняется за счет расширения грудной клетки резким движением рук вверх и в стороны до пола, после чего следует пауза на два счета. Далее все повторяется в указанной последовательности. Темп не более 14-16 движений в минуту, что соответствует частоте дыхания здорового человека.</w:t>
      </w:r>
    </w:p>
    <w:p w:rsidR="00515FAF" w:rsidRPr="00515FAF" w:rsidRDefault="00515FAF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 Сильвестра-</w:t>
      </w:r>
      <w:proofErr w:type="spellStart"/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Броша</w:t>
      </w:r>
      <w:proofErr w:type="spellEnd"/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применяется в том случае, когда руки и грудная клетка потерпевшего не имеют повреждений (переломы, раны, ссадины). Этот способ требует большой физической силы от спасателя, поэтому во время оказания помощи целесообразно заменять друг друга через 5-10 мин. Можно делать искусственное дыхание одновременно вдвоем. В этом случае каждый спасатель держит пострадавшего за одну руку и производит движения в указанном темпе.</w:t>
      </w:r>
    </w:p>
    <w:p w:rsidR="00515FAF" w:rsidRPr="00515FAF" w:rsidRDefault="00515FAF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F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Способ </w:t>
      </w:r>
      <w:proofErr w:type="spellStart"/>
      <w:r w:rsidRPr="00515F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Шефера</w:t>
      </w:r>
      <w:proofErr w:type="spellEnd"/>
      <w:r w:rsidRPr="00515F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 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Пострадавшего укладывают лицом вниз, положив одну из рук под голову. Язык не фиксируют. Оказывающий помощь становится на колени так, чтобы бедра потерпевшего были между ногами спасателя, и плавным движением кистей, перенося на них вес своего тела, на три счета нажимает на нижние ребра. Это соответствует выдоху. Для вдоха оказывающий помощь на три счета прекращает надавливание, </w:t>
      </w:r>
      <w:hyperlink r:id="rId24" w:tgtFrame="_blank" w:tooltip="Плавание. Спасание тонущих" w:history="1">
        <w:r w:rsidRPr="00515FAF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drawing>
            <wp:anchor distT="47625" distB="47625" distL="161925" distR="161925" simplePos="0" relativeHeight="251661824" behindDoc="0" locked="0" layoutInCell="1" allowOverlap="0" wp14:anchorId="21FC58C0" wp14:editId="68E5823B">
              <wp:simplePos x="0" y="0"/>
              <wp:positionH relativeFrom="column">
                <wp:align>left</wp:align>
              </wp:positionH>
              <wp:positionV relativeFrom="line">
                <wp:posOffset>0</wp:posOffset>
              </wp:positionV>
              <wp:extent cx="3048000" cy="4791075"/>
              <wp:effectExtent l="0" t="0" r="0" b="9525"/>
              <wp:wrapSquare wrapText="bothSides"/>
              <wp:docPr id="2" name="Рисунок 2" descr="Плавание. Спасание тонущих">
                <a:hlinkClick xmlns:a="http://schemas.openxmlformats.org/drawingml/2006/main" r:id="rId24" tgtFrame="&quot;_blank&quot;" tooltip="&quot;Плавание. Спасание тонущих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0" descr="Плавание. Спасание тонущих">
                        <a:hlinkClick r:id="rId24" tgtFrame="&quot;_blank&quot;" tooltip="&quot;Плавание. Спасание тонущих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2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048000" cy="4791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515FAF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(рис. 50)</w:t>
        </w:r>
      </w:hyperlink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 отклоняясь назад .</w:t>
      </w:r>
    </w:p>
    <w:p w:rsidR="00515FAF" w:rsidRPr="00515FAF" w:rsidRDefault="00515FAF" w:rsidP="00515FAF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F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Прямое дыхание "изо рта в рот". 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Пострадавшего укладывают на спину (проделав предварительно все необходимые процедуры), одной рукой удерживают его голову в запрокинутом положении, а другой фиксируют подбородок, удерживая рот полуоткрытым. Оказывающий помощь выполняет глубокий вдох, наклоняется над потерпевшим, сжимает его нос пальцами (во избежание утечки воздуха), плотно прижимает свои губы к его губам и выполняет равномерный, но энергичный выдох в рот пострадавшего. Вдувание прекращается, когда грудная клетка потерпевшего достаточно расширяется. Выдох осуществляется самопроизвольно (пассивно), однако лучше в этот момент надавливать на грудную клетку рукой. Во время выдоха можно выполнять непрямой массаж сердца.</w:t>
      </w:r>
    </w:p>
    <w:p w:rsidR="00A101FC" w:rsidRPr="00880455" w:rsidRDefault="00515FAF" w:rsidP="00880455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использовании этого способа для оказания помощи детям следует помнить, что объем легких у них намного меньше, чем у взрослых, поэтому и количество вдуваемого воздуха' должно быть меньшим. В противном случае можно вызвать повреждение или разрыв легочной ткани.</w:t>
      </w:r>
      <w:r w:rsidR="0088045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</w:t>
      </w:r>
      <w:r w:rsidRPr="00515FAF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выполнения искусственного дыхания любым способом надо следить за температурой тела и работой сердца пострадавшего, согревая его растираниями, грелками и применяя непрямой массаж сердца. Искусственное дыхание не прекращают до появления нормального дыхания. Прекращать его можно только в случае констатации врачом смерти.</w:t>
      </w:r>
      <w:r w:rsidR="0088045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8804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Домашняя работа – ознакомиться с материалом.</w:t>
      </w:r>
    </w:p>
    <w:sectPr w:rsidR="00A101FC" w:rsidRPr="008804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15842"/>
    <w:multiLevelType w:val="multilevel"/>
    <w:tmpl w:val="47006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EE8"/>
    <w:rsid w:val="00097EE8"/>
    <w:rsid w:val="000A39D4"/>
    <w:rsid w:val="00515FAF"/>
    <w:rsid w:val="006164F0"/>
    <w:rsid w:val="00880455"/>
    <w:rsid w:val="00886145"/>
    <w:rsid w:val="009F04F7"/>
    <w:rsid w:val="00E8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B6F4B"/>
  <w15:docId w15:val="{13910E36-649C-4097-87E0-381B9C98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5F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15F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91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592067">
              <w:marLeft w:val="0"/>
              <w:marRight w:val="0"/>
              <w:marTop w:val="0"/>
              <w:marBottom w:val="0"/>
              <w:divBdr>
                <w:top w:val="dotted" w:sz="12" w:space="2" w:color="C50000"/>
                <w:left w:val="dotted" w:sz="12" w:space="2" w:color="C50000"/>
                <w:bottom w:val="dotted" w:sz="12" w:space="2" w:color="C50000"/>
                <w:right w:val="dotted" w:sz="12" w:space="2" w:color="C50000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o-swim.ru/doc/Navigation-Equipment/Swimming-Rescue-of-drowning-28.jpg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6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7.jpeg"/><Relationship Id="rId7" Type="http://schemas.openxmlformats.org/officeDocument/2006/relationships/hyperlink" Target="http://to-swim.ru/doc/Navigation-Equipment/Swimming-Rescue-of-drowning-27.jpg" TargetMode="External"/><Relationship Id="rId12" Type="http://schemas.openxmlformats.org/officeDocument/2006/relationships/hyperlink" Target="http://to-swim.ru/doc/Navigation-Equipment/Swimming-Rescue-of-drowning-30.jpg" TargetMode="External"/><Relationship Id="rId17" Type="http://schemas.openxmlformats.org/officeDocument/2006/relationships/hyperlink" Target="http://to-swim.ru/doc/Navigation-Equipment/Swimming-Rescue-of-drowning-34.jpg" TargetMode="External"/><Relationship Id="rId25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hyperlink" Target="http://to-swim.ru/doc/Navigation-Equipment/Swimming-Rescue-of-drowning-33.jp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3.jpeg"/><Relationship Id="rId24" Type="http://schemas.openxmlformats.org/officeDocument/2006/relationships/hyperlink" Target="http://to-swim.ru/doc/Navigation-Equipment/Swimming-Rescue-of-drowning-35.jpg" TargetMode="External"/><Relationship Id="rId5" Type="http://schemas.openxmlformats.org/officeDocument/2006/relationships/hyperlink" Target="http://to-swim.ru/doc/Navigation-Equipment/Swimming-Rescue-of-drowning-27.jpg" TargetMode="External"/><Relationship Id="rId15" Type="http://schemas.openxmlformats.org/officeDocument/2006/relationships/hyperlink" Target="http://to-swim.ru/doc/Navigation-Equipment/Swimming-Rescue-of-drowning-31.jpg" TargetMode="External"/><Relationship Id="rId23" Type="http://schemas.openxmlformats.org/officeDocument/2006/relationships/image" Target="media/image8.jpeg"/><Relationship Id="rId10" Type="http://schemas.openxmlformats.org/officeDocument/2006/relationships/hyperlink" Target="http://to-swim.ru/doc/Navigation-Equipment/Swimming-Rescue-of-drowning-29.jpg" TargetMode="External"/><Relationship Id="rId19" Type="http://schemas.openxmlformats.org/officeDocument/2006/relationships/hyperlink" Target="http://to-swim.ru/doc/Navigation-Equipment/Swimming-Rescue-of-drowning-34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to-swim.ru/doc/Navigation-Equipment/Swimming-Rescue-of-drowning-30.jpg" TargetMode="External"/><Relationship Id="rId22" Type="http://schemas.openxmlformats.org/officeDocument/2006/relationships/hyperlink" Target="http://to-swim.ru/doc/Navigation-Equipment/Swimming-Rescue-of-drowning-32.jpg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1918</Words>
  <Characters>10934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2020-04-10T07:23:00Z</dcterms:created>
  <dcterms:modified xsi:type="dcterms:W3CDTF">2020-04-11T15:57:00Z</dcterms:modified>
</cp:coreProperties>
</file>